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B51BA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S2-2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>600117</w:t>
      </w:r>
      <w:bookmarkStart w:id="1" w:name="_GoBack"/>
      <w:bookmarkEnd w:id="1"/>
    </w:p>
    <w:p w14:paraId="3E6B4129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eastAsia="Arial Unicode MS" w:cs="Arial"/>
          <w:b/>
          <w:bCs/>
          <w:sz w:val="24"/>
        </w:rPr>
        <w:t>Goa, IN, 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 –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Feb, 2026</w:t>
      </w:r>
    </w:p>
    <w:p w14:paraId="33AF8DA6">
      <w:pPr>
        <w:rPr>
          <w:rFonts w:ascii="Arial" w:hAnsi="Arial" w:cs="Arial"/>
        </w:rPr>
      </w:pPr>
    </w:p>
    <w:p w14:paraId="70D9E548">
      <w:pPr>
        <w:pStyle w:val="16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rFonts w:hint="eastAsia"/>
          <w:color w:val="0D0D0D"/>
        </w:rPr>
        <w:t>LS out on OAM as analytics consumer</w:t>
      </w:r>
    </w:p>
    <w:p w14:paraId="723DDC09">
      <w:pPr>
        <w:pStyle w:val="16"/>
        <w:ind w:hanging="1699"/>
      </w:pPr>
      <w:r>
        <w:t>Response to:</w:t>
      </w:r>
      <w:r>
        <w:tab/>
      </w:r>
      <w:r>
        <w:rPr>
          <w:bCs w:val="0"/>
        </w:rPr>
        <w:t>-</w:t>
      </w:r>
    </w:p>
    <w:p w14:paraId="4A2F403A">
      <w:pPr>
        <w:pStyle w:val="16"/>
        <w:ind w:hanging="1699"/>
      </w:pPr>
      <w:r>
        <w:t>Release:</w:t>
      </w:r>
      <w:r>
        <w:tab/>
      </w:r>
      <w:r>
        <w:t>Release 20</w:t>
      </w:r>
    </w:p>
    <w:p w14:paraId="315452DF">
      <w:pPr>
        <w:pStyle w:val="16"/>
      </w:pPr>
      <w:r>
        <w:t>Agenda Item:</w:t>
      </w:r>
      <w:r>
        <w:tab/>
      </w:r>
      <w:r>
        <w:rPr>
          <w:rFonts w:hint="eastAsia"/>
        </w:rPr>
        <w:t>20.3.1</w:t>
      </w:r>
    </w:p>
    <w:p w14:paraId="11BFCDC2">
      <w:pPr>
        <w:pStyle w:val="16"/>
        <w:ind w:hanging="1699"/>
      </w:pPr>
      <w:r>
        <w:t>Work Item:</w:t>
      </w:r>
      <w:r>
        <w:tab/>
      </w:r>
      <w:r>
        <w:rPr>
          <w:rFonts w:hint="eastAsia"/>
        </w:rPr>
        <w:t>AIML_CN_Ph2</w:t>
      </w:r>
    </w:p>
    <w:p w14:paraId="06455968">
      <w:pPr>
        <w:spacing w:after="60"/>
        <w:rPr>
          <w:rFonts w:ascii="Arial" w:hAnsi="Arial" w:cs="Arial"/>
          <w:b/>
        </w:rPr>
      </w:pPr>
    </w:p>
    <w:p w14:paraId="2D839AA9">
      <w:pPr>
        <w:pStyle w:val="34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>
      <w:pPr>
        <w:pStyle w:val="34"/>
        <w:ind w:left="1710" w:hanging="1699"/>
        <w:rPr>
          <w:rFonts w:hint="default" w:eastAsia="宋体"/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bCs/>
          <w:lang w:val="en-US" w:eastAsia="zh-CN"/>
        </w:rPr>
        <w:t>SA5</w:t>
      </w:r>
    </w:p>
    <w:p w14:paraId="6E0CADF1">
      <w:pPr>
        <w:pStyle w:val="34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7779D9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81D64AB">
      <w:pPr>
        <w:pStyle w:val="35"/>
        <w:tabs>
          <w:tab w:val="clear" w:pos="2268"/>
        </w:tabs>
        <w:rPr>
          <w:rFonts w:hint="default"/>
          <w:bCs/>
          <w:color w:val="000000"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>Aihua Li</w:t>
      </w:r>
    </w:p>
    <w:p w14:paraId="4AABF526">
      <w:pPr>
        <w:pStyle w:val="35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1E88467">
      <w:pPr>
        <w:pStyle w:val="35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 xml:space="preserve">liaihua </w:t>
      </w:r>
      <w:r>
        <w:rPr>
          <w:b w:val="0"/>
          <w:bCs/>
          <w:color w:val="000000"/>
        </w:rPr>
        <w:t xml:space="preserve">AT </w:t>
      </w:r>
      <w:r>
        <w:rPr>
          <w:rFonts w:hint="eastAsia"/>
          <w:b w:val="0"/>
          <w:bCs/>
          <w:color w:val="000000"/>
          <w:lang w:val="en-US" w:eastAsia="zh-CN"/>
        </w:rPr>
        <w:t>chinamobile</w:t>
      </w:r>
      <w:r>
        <w:rPr>
          <w:b w:val="0"/>
          <w:bCs/>
          <w:color w:val="000000"/>
        </w:rPr>
        <w:t xml:space="preserve"> DOT com</w:t>
      </w:r>
    </w:p>
    <w:p w14:paraId="102C35D8">
      <w:pPr>
        <w:spacing w:after="60"/>
        <w:ind w:left="1985" w:hanging="1985"/>
        <w:rPr>
          <w:rFonts w:ascii="Arial" w:hAnsi="Arial" w:cs="Arial"/>
          <w:b/>
        </w:rPr>
      </w:pPr>
    </w:p>
    <w:p w14:paraId="0B1A4B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>
      <w:pPr>
        <w:spacing w:after="60"/>
        <w:ind w:left="1985" w:hanging="1985"/>
        <w:rPr>
          <w:rFonts w:ascii="Arial" w:hAnsi="Arial" w:cs="Arial"/>
          <w:b/>
        </w:rPr>
      </w:pPr>
    </w:p>
    <w:p w14:paraId="05C8F9D2">
      <w:pPr>
        <w:pStyle w:val="16"/>
      </w:pPr>
      <w:r>
        <w:t>Attachments:</w:t>
      </w:r>
    </w:p>
    <w:p w14:paraId="0A24960E">
      <w:pPr>
        <w:pBdr>
          <w:bottom w:val="single" w:color="auto" w:sz="4" w:space="1"/>
        </w:pBdr>
        <w:rPr>
          <w:rFonts w:ascii="Arial" w:hAnsi="Arial" w:cs="Arial"/>
        </w:rPr>
      </w:pPr>
    </w:p>
    <w:p w14:paraId="389D435F">
      <w:pPr>
        <w:rPr>
          <w:rFonts w:ascii="Arial" w:hAnsi="Arial" w:cs="Arial"/>
        </w:rPr>
      </w:pPr>
    </w:p>
    <w:p w14:paraId="042E54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9E18C6">
      <w:pPr>
        <w:ind w:left="54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</w:rPr>
        <w:t>In SA WG2 Meeting #17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, </w:t>
      </w:r>
      <w:r>
        <w:rPr>
          <w:rFonts w:hint="eastAsia" w:ascii="Arial" w:hAnsi="Arial" w:cs="Arial"/>
          <w:lang w:val="en-US" w:eastAsia="zh-CN"/>
        </w:rPr>
        <w:t>for conclusions for KI#2 Use Case#1, w</w:t>
      </w:r>
      <w:r>
        <w:rPr>
          <w:rFonts w:ascii="Arial" w:hAnsi="Arial" w:cs="Arial"/>
          <w:lang w:eastAsia="ja-JP"/>
        </w:rPr>
        <w:t xml:space="preserve">hether OAM can be the </w:t>
      </w:r>
      <w:r>
        <w:rPr>
          <w:rFonts w:hint="eastAsia" w:ascii="Arial" w:hAnsi="Arial" w:cs="Arial"/>
          <w:lang w:val="en-US" w:eastAsia="zh-CN"/>
        </w:rPr>
        <w:t>a</w:t>
      </w:r>
      <w:r>
        <w:rPr>
          <w:rFonts w:ascii="Arial" w:hAnsi="Arial" w:cs="Arial"/>
          <w:lang w:eastAsia="ja-JP"/>
        </w:rPr>
        <w:t>nalytics consumer</w:t>
      </w:r>
      <w:r>
        <w:rPr>
          <w:rFonts w:hint="eastAsia" w:ascii="Arial" w:hAnsi="Arial" w:cs="Arial"/>
          <w:lang w:val="en-US" w:eastAsia="zh-CN"/>
        </w:rPr>
        <w:t xml:space="preserve"> was discussed and agreed that it will be further determined in the normative phase, and one NOTE was left in clause </w:t>
      </w:r>
      <w:r>
        <w:rPr>
          <w:rFonts w:ascii="Arial" w:hAnsi="Arial" w:cs="Arial"/>
        </w:rPr>
        <w:t>8.1.2</w:t>
      </w:r>
      <w:r>
        <w:rPr>
          <w:rFonts w:hint="eastAsia" w:ascii="Arial" w:hAnsi="Arial" w:cs="Arial"/>
          <w:lang w:val="en-US" w:eastAsia="zh-CN"/>
        </w:rPr>
        <w:t xml:space="preserve"> of TR 23.700-04 </w:t>
      </w:r>
      <w:bookmarkStart w:id="0" w:name="specVersion"/>
      <w:r>
        <w:rPr>
          <w:rFonts w:hint="eastAsia" w:ascii="Arial" w:hAnsi="Arial" w:cs="Arial"/>
          <w:lang w:val="en-US" w:eastAsia="zh-CN"/>
        </w:rPr>
        <w:t>v</w:t>
      </w:r>
      <w:r>
        <w:rPr>
          <w:rFonts w:ascii="Arial" w:hAnsi="Arial" w:cs="Arial"/>
        </w:rPr>
        <w:t>1.2.</w:t>
      </w:r>
      <w:bookmarkEnd w:id="0"/>
      <w:r>
        <w:rPr>
          <w:rFonts w:ascii="Arial" w:hAnsi="Arial" w:cs="Arial"/>
        </w:rPr>
        <w:t>0</w:t>
      </w:r>
      <w:r>
        <w:rPr>
          <w:rFonts w:hint="eastAsia" w:ascii="Arial" w:hAnsi="Arial" w:cs="Arial"/>
          <w:lang w:val="en-US" w:eastAsia="zh-CN"/>
        </w:rPr>
        <w:t xml:space="preserve">, which is excerpted below. </w:t>
      </w:r>
    </w:p>
    <w:p w14:paraId="24488F02">
      <w:pPr>
        <w:ind w:left="54"/>
        <w:rPr>
          <w:rFonts w:ascii="Arial" w:hAnsi="Arial" w:cs="Arial"/>
        </w:rPr>
      </w:pPr>
    </w:p>
    <w:p w14:paraId="6EF2EC32">
      <w:pPr>
        <w:ind w:left="54"/>
        <w:rPr>
          <w:rFonts w:hint="eastAsia" w:ascii="Arial" w:hAnsi="Arial" w:cs="Arial"/>
          <w:i/>
          <w:iCs/>
          <w:lang w:val="en-US" w:eastAsia="ja-JP"/>
        </w:rPr>
      </w:pPr>
      <w:r>
        <w:rPr>
          <w:rFonts w:hint="eastAsia" w:ascii="Arial" w:hAnsi="Arial" w:cs="Arial"/>
          <w:i/>
          <w:iCs/>
          <w:lang w:val="en-US" w:eastAsia="ja-JP"/>
        </w:rPr>
        <w:t>NOTE 1: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/>
          <w:iCs/>
          <w:lang w:val="en-US" w:eastAsia="ja-JP"/>
        </w:rPr>
        <w:t>Whether OAM can be the Analytics consumer will be determined in the normative phase, coordination with SA WG5 is needed.</w:t>
      </w:r>
    </w:p>
    <w:p w14:paraId="3D755B66">
      <w:pPr>
        <w:ind w:left="54"/>
        <w:rPr>
          <w:rFonts w:eastAsiaTheme="minorEastAsia"/>
          <w:lang w:eastAsia="ja-JP"/>
        </w:rPr>
      </w:pPr>
    </w:p>
    <w:p w14:paraId="6D94D7FF">
      <w:pPr>
        <w:ind w:left="54"/>
        <w:rPr>
          <w:rFonts w:ascii="Arial" w:hAnsi="Arial" w:cs="Arial"/>
          <w:lang w:eastAsia="ko-KR"/>
        </w:rPr>
      </w:pPr>
    </w:p>
    <w:p w14:paraId="6D633753">
      <w:pPr>
        <w:ind w:left="5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Therefore, SA2 would kind</w:t>
      </w:r>
      <w:r>
        <w:rPr>
          <w:rFonts w:hint="eastAsia" w:ascii="Arial" w:hAnsi="Arial" w:cs="Arial"/>
          <w:lang w:val="en-US" w:eastAsia="zh-CN"/>
        </w:rPr>
        <w:t>l</w:t>
      </w:r>
      <w:r>
        <w:rPr>
          <w:rFonts w:ascii="Arial" w:hAnsi="Arial" w:cs="Arial"/>
          <w:lang w:eastAsia="ko-KR"/>
        </w:rPr>
        <w:t xml:space="preserve">y request </w:t>
      </w:r>
      <w:r>
        <w:rPr>
          <w:rFonts w:hint="eastAsia" w:ascii="Arial" w:hAnsi="Arial" w:cs="Arial"/>
          <w:lang w:val="en-US" w:eastAsia="zh-CN"/>
        </w:rPr>
        <w:t xml:space="preserve">SA5 </w:t>
      </w:r>
      <w:r>
        <w:rPr>
          <w:rFonts w:ascii="Arial" w:hAnsi="Arial" w:cs="Arial"/>
          <w:lang w:eastAsia="ko-KR"/>
        </w:rPr>
        <w:t xml:space="preserve">to take this into consideration and </w:t>
      </w:r>
      <w:r>
        <w:rPr>
          <w:rFonts w:hint="eastAsia" w:ascii="Arial" w:hAnsi="Arial" w:cs="Arial"/>
          <w:lang w:val="en-US" w:eastAsia="zh-CN"/>
        </w:rPr>
        <w:t>provide feedback on the above issue</w:t>
      </w:r>
      <w:r>
        <w:rPr>
          <w:rFonts w:ascii="Arial" w:hAnsi="Arial" w:cs="Arial"/>
          <w:lang w:eastAsia="ko-KR"/>
        </w:rPr>
        <w:t>.</w:t>
      </w:r>
    </w:p>
    <w:p w14:paraId="05E53F96">
      <w:pPr>
        <w:jc w:val="both"/>
        <w:rPr>
          <w:rFonts w:ascii="Arial" w:hAnsi="Arial" w:cs="Arial"/>
        </w:rPr>
      </w:pPr>
    </w:p>
    <w:p w14:paraId="2CF2F6F4">
      <w:pPr>
        <w:rPr>
          <w:rFonts w:ascii="Arial" w:hAnsi="Arial" w:cs="Arial"/>
          <w:color w:val="FF0000"/>
        </w:rPr>
      </w:pPr>
    </w:p>
    <w:p w14:paraId="7FF8C9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RAN3: </w:t>
      </w:r>
    </w:p>
    <w:p w14:paraId="74BB962D">
      <w:pPr>
        <w:ind w:left="994" w:hanging="994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hint="eastAsia"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/>
          <w:lang w:eastAsia="ko-KR"/>
        </w:rPr>
        <w:t xml:space="preserve">take </w:t>
      </w:r>
      <w:r>
        <w:rPr>
          <w:rFonts w:hint="eastAsia" w:ascii="Arial" w:hAnsi="Arial" w:cs="Arial"/>
          <w:lang w:val="en-US" w:eastAsia="zh-CN"/>
        </w:rPr>
        <w:t xml:space="preserve">the above </w:t>
      </w:r>
      <w:r>
        <w:rPr>
          <w:rFonts w:ascii="Arial" w:hAnsi="Arial" w:cs="Arial"/>
          <w:lang w:eastAsia="ko-KR"/>
        </w:rPr>
        <w:t>into consideration</w:t>
      </w:r>
      <w:r>
        <w:rPr>
          <w:rFonts w:hint="eastAsia" w:ascii="Arial" w:hAnsi="Arial" w:cs="Arial"/>
          <w:lang w:val="en-US" w:eastAsia="zh-CN"/>
        </w:rPr>
        <w:t xml:space="preserve"> and provide feedback.</w:t>
      </w:r>
    </w:p>
    <w:p w14:paraId="28919CC3">
      <w:pPr>
        <w:ind w:left="994" w:hanging="994"/>
        <w:rPr>
          <w:rFonts w:ascii="Arial" w:hAnsi="Arial" w:cs="Arial"/>
        </w:rPr>
      </w:pPr>
    </w:p>
    <w:p w14:paraId="24D63CCD">
      <w:pPr>
        <w:ind w:left="994" w:hanging="994"/>
        <w:rPr>
          <w:rFonts w:ascii="Arial" w:hAnsi="Arial" w:cs="Arial"/>
        </w:rPr>
      </w:pPr>
    </w:p>
    <w:p w14:paraId="4A41E1C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18BA76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April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06336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 </w:t>
      </w:r>
      <w:r>
        <w:rPr>
          <w:rFonts w:ascii="Arial" w:hAnsi="Arial" w:cs="Arial"/>
          <w:bCs/>
        </w:rPr>
        <w:t>2026</w:t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en-US" w:eastAsia="zh-CN"/>
        </w:rPr>
        <w:t>China</w:t>
      </w:r>
    </w:p>
    <w:p w14:paraId="5B1BC0B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  <w:rsid w:val="25B4698F"/>
    <w:rsid w:val="32A07559"/>
    <w:rsid w:val="4245595D"/>
    <w:rsid w:val="643B0ADE"/>
    <w:rsid w:val="7C5B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99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qFormat/>
    <w:uiPriority w:val="99"/>
    <w:rPr>
      <w:rFonts w:ascii="Arial" w:hAnsi="Arial"/>
      <w:lang w:eastAsia="en-US"/>
    </w:rPr>
  </w:style>
  <w:style w:type="character" w:customStyle="1" w:styleId="33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6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/>
</ds:datastoreItem>
</file>

<file path=customXml/itemProps2.xml><?xml version="1.0" encoding="utf-8"?>
<ds:datastoreItem xmlns:ds="http://schemas.openxmlformats.org/officeDocument/2006/customXml" ds:itemID="{FE765304-29EB-4C19-8E91-33200CF6B6B3}">
  <ds:schemaRefs/>
</ds:datastoreItem>
</file>

<file path=customXml/itemProps3.xml><?xml version="1.0" encoding="utf-8"?>
<ds:datastoreItem xmlns:ds="http://schemas.openxmlformats.org/officeDocument/2006/customXml" ds:itemID="{8A47F755-B534-4CA3-A9F9-6DC110B123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166</Words>
  <Characters>964</Characters>
  <Lines>8</Lines>
  <Paragraphs>2</Paragraphs>
  <TotalTime>1</TotalTime>
  <ScaleCrop>false</ScaleCrop>
  <LinksUpToDate>false</LinksUpToDate>
  <CharactersWithSpaces>1128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2025-11-07T09:17:00Z</dcterms:created>
  <dc:creator>David Boswarthick</dc:creator>
  <cp:lastModifiedBy>CMCC</cp:lastModifiedBy>
  <cp:lastPrinted>2002-04-23T08:10:00Z</cp:lastPrinted>
  <dcterms:modified xsi:type="dcterms:W3CDTF">2026-01-25T08:40:04Z</dcterms:modified>
  <dc:title>LS template for N3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2052-12.8.2.21555</vt:lpwstr>
  </property>
  <property fmtid="{D5CDD505-2E9C-101B-9397-08002B2CF9AE}" pid="11" name="ICV">
    <vt:lpwstr>50A8B47FFE474EE1BD1C9A4FA50CC622_13</vt:lpwstr>
  </property>
</Properties>
</file>